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4D68" w14:textId="2256DD88" w:rsidR="00E4563A" w:rsidRPr="00952389" w:rsidRDefault="00E4563A" w:rsidP="00690DF6">
      <w:pPr>
        <w:pStyle w:val="Heading1"/>
        <w:spacing w:after="0"/>
        <w:rPr>
          <w:rFonts w:ascii="Arial" w:hAnsi="Arial" w:cs="Arial"/>
          <w:i/>
          <w:u w:val="single"/>
        </w:rPr>
      </w:pPr>
      <w:r w:rsidRPr="00952389">
        <w:rPr>
          <w:rFonts w:ascii="Arial" w:hAnsi="Arial" w:cs="Arial"/>
          <w:i/>
          <w:u w:val="single"/>
        </w:rPr>
        <w:t xml:space="preserve">LISTE DE CONTRÔLE DE LA PRÉPARATION DES DOSSIERS CUMULATIFS DES ÉLÈVES AUX FINS DE </w:t>
      </w:r>
      <w:bookmarkStart w:id="0" w:name="_Hlk120545645"/>
      <w:r w:rsidR="00AC0DC0" w:rsidRPr="00AC0DC0">
        <w:rPr>
          <w:rFonts w:ascii="Arial" w:hAnsi="Arial" w:cs="Arial"/>
          <w:i/>
          <w:u w:val="single"/>
          <w:lang w:val="en-US"/>
        </w:rPr>
        <w:t>NUMÉRISATION</w:t>
      </w:r>
      <w:bookmarkEnd w:id="0"/>
    </w:p>
    <w:p w14:paraId="5B5973B5" w14:textId="77777777" w:rsidR="00E4563A" w:rsidRPr="00E4563A" w:rsidRDefault="00E4563A" w:rsidP="00E4563A">
      <w:pPr>
        <w:rPr>
          <w:lang w:val="fr-CA"/>
        </w:rPr>
      </w:pPr>
    </w:p>
    <w:p w14:paraId="11B8DA5F" w14:textId="77777777" w:rsidR="00E4563A" w:rsidRPr="00E4563A" w:rsidRDefault="00E4563A" w:rsidP="00E4563A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lang w:val="fr-CA"/>
        </w:rPr>
      </w:pPr>
      <w:r w:rsidRPr="00E4563A">
        <w:rPr>
          <w:u w:val="single"/>
          <w:lang w:val="fr-CA"/>
        </w:rPr>
        <w:tab/>
      </w:r>
      <w:r w:rsidRPr="00E4563A">
        <w:rPr>
          <w:rFonts w:ascii="Arial" w:hAnsi="Arial" w:cs="Arial"/>
          <w:lang w:val="fr-CA"/>
        </w:rPr>
        <w:tab/>
        <w:t>1.</w:t>
      </w:r>
      <w:r w:rsidRPr="00E4563A">
        <w:rPr>
          <w:rFonts w:ascii="Arial" w:hAnsi="Arial" w:cs="Arial"/>
          <w:lang w:val="fr-CA"/>
        </w:rPr>
        <w:tab/>
      </w:r>
      <w:r w:rsidRPr="00E4563A">
        <w:rPr>
          <w:rFonts w:ascii="Arial" w:hAnsi="Arial" w:cs="Arial"/>
          <w:sz w:val="22"/>
          <w:szCs w:val="22"/>
          <w:u w:val="single"/>
          <w:lang w:val="fr-CA"/>
        </w:rPr>
        <w:t>Les fournitures nécessaires ont été achetées</w:t>
      </w:r>
      <w:r w:rsidRPr="00E4563A">
        <w:rPr>
          <w:rFonts w:ascii="Arial" w:hAnsi="Arial" w:cs="Arial"/>
          <w:sz w:val="22"/>
          <w:szCs w:val="22"/>
          <w:lang w:val="fr-CA"/>
        </w:rPr>
        <w:t> :</w:t>
      </w:r>
      <w:r w:rsidRPr="00E4563A">
        <w:rPr>
          <w:rFonts w:ascii="Arial" w:hAnsi="Arial" w:cs="Arial"/>
          <w:sz w:val="22"/>
          <w:lang w:val="fr-CA"/>
        </w:rPr>
        <w:t xml:space="preserve"> </w:t>
      </w:r>
    </w:p>
    <w:p w14:paraId="7B9E2C66" w14:textId="7C845FC2" w:rsidR="00E4563A" w:rsidRPr="00AC0DC0" w:rsidRDefault="00E4563A" w:rsidP="00E456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color w:val="000000"/>
          <w:sz w:val="22"/>
          <w:lang w:val="fr-CA"/>
        </w:rPr>
      </w:pPr>
      <w:r w:rsidRPr="00AC0DC0">
        <w:rPr>
          <w:rFonts w:ascii="Arial" w:hAnsi="Arial" w:cs="Arial"/>
          <w:sz w:val="22"/>
          <w:lang w:val="fr-CA"/>
        </w:rPr>
        <w:t xml:space="preserve">Les </w:t>
      </w:r>
      <w:r w:rsidRPr="00AC0DC0">
        <w:rPr>
          <w:rFonts w:ascii="Arial" w:hAnsi="Arial" w:cs="Arial"/>
          <w:sz w:val="22"/>
          <w:szCs w:val="22"/>
          <w:lang w:val="fr-CA"/>
        </w:rPr>
        <w:t>boîtes du Dépôt des documents</w:t>
      </w:r>
      <w:r w:rsidRPr="00AC0DC0">
        <w:rPr>
          <w:rFonts w:ascii="Arial" w:hAnsi="Arial" w:cs="Arial"/>
          <w:sz w:val="22"/>
          <w:lang w:val="fr-CA"/>
        </w:rPr>
        <w:t xml:space="preserve"> </w:t>
      </w:r>
      <w:r w:rsidRPr="00AC0DC0">
        <w:rPr>
          <w:rFonts w:ascii="Arial" w:hAnsi="Arial" w:cs="Arial"/>
          <w:sz w:val="22"/>
          <w:szCs w:val="22"/>
          <w:lang w:val="fr-CA"/>
        </w:rPr>
        <w:t>sont</w:t>
      </w:r>
      <w:r w:rsidRPr="00AC0DC0">
        <w:rPr>
          <w:rFonts w:ascii="Arial" w:hAnsi="Arial" w:cs="Arial"/>
          <w:color w:val="000000"/>
          <w:sz w:val="22"/>
          <w:szCs w:val="22"/>
          <w:lang w:val="fr-CA"/>
        </w:rPr>
        <w:t xml:space="preserve"> en vente </w:t>
      </w:r>
      <w:r w:rsidR="00AC0DC0" w:rsidRPr="00AC0DC0">
        <w:rPr>
          <w:rFonts w:ascii="Arial" w:eastAsia="Arial" w:hAnsi="Arial" w:cs="Arial"/>
          <w:i/>
          <w:sz w:val="20"/>
          <w:lang w:val="fr-CA"/>
        </w:rPr>
        <w:t>á</w:t>
      </w:r>
      <w:r w:rsidR="00AC0DC0">
        <w:rPr>
          <w:rFonts w:ascii="Arial" w:eastAsia="Arial" w:hAnsi="Arial" w:cs="Arial"/>
          <w:i/>
          <w:sz w:val="20"/>
          <w:lang w:val="fr-CA"/>
        </w:rPr>
        <w:t xml:space="preserve"> </w:t>
      </w:r>
      <w:r w:rsidR="00AC0DC0" w:rsidRPr="00AC0DC0">
        <w:rPr>
          <w:rFonts w:ascii="Arial" w:eastAsia="Arial" w:hAnsi="Arial" w:cs="Arial"/>
          <w:i/>
          <w:sz w:val="20"/>
          <w:lang w:val="fr-CA"/>
        </w:rPr>
        <w:t>Staples no. STP20657</w:t>
      </w:r>
      <w:r w:rsidR="00AC0DC0">
        <w:rPr>
          <w:rFonts w:ascii="Arial" w:eastAsia="Arial" w:hAnsi="Arial" w:cs="Arial"/>
          <w:i/>
          <w:sz w:val="20"/>
          <w:lang w:val="fr-CA"/>
        </w:rPr>
        <w:t xml:space="preserve"> ou </w:t>
      </w:r>
      <w:r w:rsidR="00AC0DC0" w:rsidRPr="00AC0DC0">
        <w:rPr>
          <w:rFonts w:ascii="Arial" w:eastAsia="Arial" w:hAnsi="Arial" w:cs="Arial"/>
          <w:i/>
          <w:sz w:val="20"/>
          <w:lang w:val="fr-CA"/>
        </w:rPr>
        <w:t xml:space="preserve">Grand &amp; Toy no. SKU# : BOX </w:t>
      </w:r>
    </w:p>
    <w:p w14:paraId="7E1A469A" w14:textId="65792C8E" w:rsidR="00E4563A" w:rsidRPr="00E4563A" w:rsidRDefault="00E4563A" w:rsidP="00E456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i/>
          <w:color w:val="000000"/>
          <w:sz w:val="22"/>
          <w:lang w:val="fr-CA"/>
        </w:rPr>
      </w:pPr>
      <w:r w:rsidRPr="00E4563A">
        <w:rPr>
          <w:rFonts w:ascii="Arial" w:hAnsi="Arial" w:cs="Arial"/>
          <w:i/>
          <w:color w:val="000000"/>
          <w:sz w:val="22"/>
          <w:lang w:val="fr-CA"/>
        </w:rPr>
        <w:t xml:space="preserve">Formulaire électronique </w:t>
      </w:r>
      <w:hyperlink r:id="rId7" w:history="1">
        <w:r w:rsidRPr="00E4563A">
          <w:rPr>
            <w:rStyle w:val="Hyperlink"/>
            <w:rFonts w:ascii="Arial" w:hAnsi="Arial" w:cs="Arial"/>
            <w:i/>
            <w:sz w:val="22"/>
            <w:lang w:val="fr-CA"/>
          </w:rPr>
          <w:t>Liste de tra</w:t>
        </w:r>
        <w:r w:rsidRPr="00E4563A">
          <w:rPr>
            <w:rStyle w:val="Hyperlink"/>
            <w:rFonts w:ascii="Arial" w:hAnsi="Arial" w:cs="Arial"/>
            <w:i/>
            <w:sz w:val="22"/>
            <w:lang w:val="fr-CA"/>
          </w:rPr>
          <w:t>n</w:t>
        </w:r>
        <w:r w:rsidRPr="00E4563A">
          <w:rPr>
            <w:rStyle w:val="Hyperlink"/>
            <w:rFonts w:ascii="Arial" w:hAnsi="Arial" w:cs="Arial"/>
            <w:i/>
            <w:sz w:val="22"/>
            <w:lang w:val="fr-CA"/>
          </w:rPr>
          <w:t>sfert des documents (LTD)</w:t>
        </w:r>
      </w:hyperlink>
      <w:r w:rsidRPr="00E4563A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51138465" w14:textId="77777777" w:rsidR="00E4563A" w:rsidRPr="00E4563A" w:rsidRDefault="00E4563A" w:rsidP="00E456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ind w:right="720"/>
        <w:rPr>
          <w:rFonts w:ascii="Arial" w:hAnsi="Arial" w:cs="Arial"/>
          <w:i/>
          <w:color w:val="000000"/>
          <w:sz w:val="22"/>
          <w:lang w:val="fr-CA"/>
        </w:rPr>
      </w:pPr>
      <w:r w:rsidRPr="00E4563A">
        <w:rPr>
          <w:rFonts w:ascii="Arial" w:hAnsi="Arial" w:cs="Arial"/>
          <w:i/>
          <w:color w:val="000000"/>
          <w:sz w:val="22"/>
          <w:lang w:val="fr-CA"/>
        </w:rPr>
        <w:t>Lien menant vers le système de demande de transfert de documents accessible en ligne</w:t>
      </w:r>
    </w:p>
    <w:p w14:paraId="74CAF9AB" w14:textId="42051917" w:rsidR="00E4563A" w:rsidRPr="00E4563A" w:rsidRDefault="00E4563A" w:rsidP="00E4563A">
      <w:pPr>
        <w:autoSpaceDE w:val="0"/>
        <w:autoSpaceDN w:val="0"/>
        <w:adjustRightInd w:val="0"/>
        <w:ind w:left="1080" w:right="720"/>
        <w:rPr>
          <w:rFonts w:ascii="Arial" w:hAnsi="Arial" w:cs="Arial"/>
          <w:i/>
          <w:color w:val="000000"/>
          <w:sz w:val="22"/>
          <w:lang w:val="fr-CA"/>
        </w:rPr>
      </w:pPr>
      <w:r w:rsidRPr="00E4563A">
        <w:rPr>
          <w:rFonts w:ascii="Arial" w:hAnsi="Arial" w:cs="Arial"/>
          <w:i/>
          <w:color w:val="000000"/>
          <w:sz w:val="22"/>
          <w:lang w:val="fr-CA"/>
        </w:rPr>
        <w:t xml:space="preserve">Des consignes détaillées pour aider à remplir le formulaire </w:t>
      </w:r>
      <w:r w:rsidRPr="00E4563A">
        <w:rPr>
          <w:rFonts w:ascii="Arial" w:hAnsi="Arial" w:cs="Arial"/>
          <w:b/>
          <w:i/>
          <w:color w:val="000000"/>
          <w:sz w:val="22"/>
          <w:lang w:val="fr-CA"/>
        </w:rPr>
        <w:t>LDD</w:t>
      </w:r>
      <w:r w:rsidRPr="00E4563A">
        <w:rPr>
          <w:rFonts w:ascii="Arial" w:hAnsi="Arial" w:cs="Arial"/>
          <w:i/>
          <w:color w:val="000000"/>
          <w:sz w:val="22"/>
          <w:lang w:val="fr-CA"/>
        </w:rPr>
        <w:t xml:space="preserve"> sont présentées dans les directives intitulées </w:t>
      </w:r>
      <w:hyperlink r:id="rId8" w:history="1">
        <w:r w:rsidR="00E607A2" w:rsidRPr="00E607A2">
          <w:rPr>
            <w:rStyle w:val="Hyperlink"/>
            <w:rFonts w:ascii="Arial" w:hAnsi="Arial" w:cs="Arial"/>
            <w:bCs/>
            <w:sz w:val="22"/>
            <w:lang w:val="fr-CA"/>
          </w:rPr>
          <w:t>Préparer les dossiers cumulatifs des élèves</w:t>
        </w:r>
      </w:hyperlink>
      <w:r w:rsidRPr="00E4563A">
        <w:rPr>
          <w:rFonts w:ascii="Arial" w:hAnsi="Arial" w:cs="Arial"/>
          <w:i/>
          <w:color w:val="000000"/>
          <w:sz w:val="22"/>
          <w:lang w:val="fr-CA"/>
        </w:rPr>
        <w:t>.</w:t>
      </w:r>
    </w:p>
    <w:p w14:paraId="29D9134D" w14:textId="77777777" w:rsidR="00E4563A" w:rsidRPr="00E4563A" w:rsidRDefault="00E4563A" w:rsidP="00E4563A">
      <w:pPr>
        <w:tabs>
          <w:tab w:val="left" w:pos="720"/>
        </w:tabs>
        <w:autoSpaceDE w:val="0"/>
        <w:autoSpaceDN w:val="0"/>
        <w:adjustRightInd w:val="0"/>
        <w:ind w:left="1080" w:right="720" w:hanging="1080"/>
        <w:rPr>
          <w:rFonts w:ascii="Arial" w:hAnsi="Arial" w:cs="Arial"/>
          <w:i/>
          <w:color w:val="000000"/>
          <w:sz w:val="22"/>
          <w:lang w:val="fr-CA"/>
        </w:rPr>
      </w:pPr>
    </w:p>
    <w:p w14:paraId="07C64652" w14:textId="52564318" w:rsidR="00E4563A" w:rsidRPr="00E4563A" w:rsidRDefault="00E4563A" w:rsidP="00E4563A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bCs/>
          <w:sz w:val="22"/>
          <w:u w:val="single"/>
          <w:lang w:val="fr-CA"/>
        </w:rPr>
      </w:pPr>
      <w:r w:rsidRPr="00E4563A">
        <w:rPr>
          <w:rFonts w:ascii="Arial" w:hAnsi="Arial" w:cs="Arial"/>
          <w:color w:val="000000"/>
          <w:sz w:val="22"/>
          <w:u w:val="single"/>
          <w:lang w:val="fr-CA"/>
        </w:rPr>
        <w:tab/>
      </w:r>
      <w:r w:rsidRPr="00E4563A">
        <w:rPr>
          <w:rFonts w:ascii="Arial" w:hAnsi="Arial" w:cs="Arial"/>
          <w:color w:val="000000"/>
          <w:sz w:val="22"/>
          <w:lang w:val="fr-CA"/>
        </w:rPr>
        <w:tab/>
      </w:r>
      <w:r w:rsidRPr="00E4563A">
        <w:rPr>
          <w:rFonts w:ascii="Arial" w:hAnsi="Arial" w:cs="Arial"/>
          <w:bCs/>
          <w:color w:val="000000"/>
          <w:sz w:val="22"/>
          <w:lang w:val="fr-CA"/>
        </w:rPr>
        <w:t>2.</w:t>
      </w:r>
      <w:r w:rsidRPr="00E4563A">
        <w:rPr>
          <w:rFonts w:ascii="Arial" w:hAnsi="Arial" w:cs="Arial"/>
          <w:bCs/>
          <w:color w:val="000000"/>
          <w:sz w:val="22"/>
          <w:lang w:val="fr-CA"/>
        </w:rPr>
        <w:tab/>
      </w:r>
      <w:r w:rsidRPr="00E4563A">
        <w:rPr>
          <w:rFonts w:ascii="Arial" w:hAnsi="Arial" w:cs="Arial"/>
          <w:bCs/>
          <w:sz w:val="22"/>
          <w:u w:val="single"/>
          <w:lang w:val="fr-CA"/>
        </w:rPr>
        <w:t xml:space="preserve">Les dossiers ont été préparés pour le </w:t>
      </w:r>
      <w:r w:rsidR="00AC0DC0" w:rsidRPr="00690DF6">
        <w:rPr>
          <w:rFonts w:ascii="Arial" w:hAnsi="Arial" w:cs="Arial"/>
          <w:bCs/>
          <w:iCs/>
          <w:sz w:val="22"/>
          <w:u w:val="single"/>
        </w:rPr>
        <w:t>numérisation</w:t>
      </w:r>
      <w:r w:rsidRPr="00E4563A">
        <w:rPr>
          <w:rFonts w:ascii="Arial" w:hAnsi="Arial" w:cs="Arial"/>
          <w:bCs/>
          <w:sz w:val="22"/>
          <w:lang w:val="fr-CA"/>
        </w:rPr>
        <w:t>:</w:t>
      </w:r>
    </w:p>
    <w:p w14:paraId="5C8466FE" w14:textId="0B6E91C6" w:rsidR="00E4563A" w:rsidRPr="00E4563A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color w:val="000000"/>
          <w:sz w:val="22"/>
          <w:lang w:val="fr-CA"/>
        </w:rPr>
      </w:pPr>
      <w:r w:rsidRPr="00E4563A">
        <w:rPr>
          <w:rFonts w:ascii="Arial" w:hAnsi="Arial" w:cs="Arial"/>
          <w:bCs/>
          <w:sz w:val="22"/>
          <w:lang w:val="fr-CA"/>
        </w:rPr>
        <w:t xml:space="preserve">Reportez-vous au </w:t>
      </w:r>
      <w:r w:rsidRPr="00E4563A">
        <w:rPr>
          <w:rFonts w:ascii="Arial" w:hAnsi="Arial" w:cs="Arial"/>
          <w:bCs/>
          <w:i/>
          <w:sz w:val="22"/>
          <w:lang w:val="fr-CA"/>
        </w:rPr>
        <w:t>Calendrier de conservation et de déclassement</w:t>
      </w:r>
      <w:r w:rsidRPr="00E4563A">
        <w:rPr>
          <w:rFonts w:ascii="Arial" w:hAnsi="Arial" w:cs="Arial"/>
          <w:bCs/>
          <w:sz w:val="22"/>
          <w:lang w:val="fr-CA"/>
        </w:rPr>
        <w:t xml:space="preserve"> pour les </w:t>
      </w:r>
      <w:r w:rsidRPr="00E4563A">
        <w:rPr>
          <w:rFonts w:ascii="Arial" w:hAnsi="Arial" w:cs="Arial"/>
          <w:b/>
          <w:bCs/>
          <w:sz w:val="22"/>
          <w:lang w:val="fr-CA"/>
        </w:rPr>
        <w:t>Dossiers cumulatifs (élèves) 1992-EDN-06</w:t>
      </w:r>
      <w:r w:rsidRPr="00E4563A">
        <w:rPr>
          <w:rFonts w:ascii="Arial" w:hAnsi="Arial" w:cs="Arial"/>
          <w:bCs/>
          <w:sz w:val="22"/>
          <w:lang w:val="fr-CA"/>
        </w:rPr>
        <w:t xml:space="preserve"> afin d’obtenir de plus amples renseignements sur ce qui devrait être compris pour le </w:t>
      </w:r>
      <w:r w:rsidR="00AC0DC0" w:rsidRPr="00AC0DC0">
        <w:rPr>
          <w:rFonts w:ascii="Arial" w:hAnsi="Arial" w:cs="Arial"/>
          <w:bCs/>
          <w:iCs/>
          <w:sz w:val="22"/>
        </w:rPr>
        <w:t>numérisation</w:t>
      </w:r>
      <w:r w:rsidRPr="00E4563A">
        <w:rPr>
          <w:rFonts w:ascii="Arial" w:hAnsi="Arial" w:cs="Arial"/>
          <w:bCs/>
          <w:sz w:val="22"/>
          <w:lang w:val="fr-CA"/>
        </w:rPr>
        <w:t xml:space="preserve">. Pour obtenir le </w:t>
      </w:r>
      <w:r w:rsidRPr="00E4563A">
        <w:rPr>
          <w:rFonts w:ascii="Arial" w:hAnsi="Arial" w:cs="Arial"/>
          <w:bCs/>
          <w:i/>
          <w:sz w:val="22"/>
          <w:lang w:val="fr-CA"/>
        </w:rPr>
        <w:t>Calendrier de conservation et de déclassement</w:t>
      </w:r>
      <w:r w:rsidRPr="00E4563A">
        <w:rPr>
          <w:rFonts w:ascii="Arial" w:hAnsi="Arial" w:cs="Arial"/>
          <w:bCs/>
          <w:sz w:val="22"/>
          <w:lang w:val="fr-CA"/>
        </w:rPr>
        <w:t>, consultez</w:t>
      </w:r>
      <w:r w:rsidRPr="00E4563A">
        <w:rPr>
          <w:rFonts w:ascii="Arial" w:hAnsi="Arial" w:cs="Arial"/>
          <w:bCs/>
          <w:color w:val="000000"/>
          <w:sz w:val="22"/>
          <w:lang w:val="fr-CA"/>
        </w:rPr>
        <w:t xml:space="preserve"> l’annexe A jointe aux directives intitulée </w:t>
      </w:r>
      <w:hyperlink r:id="rId9" w:history="1">
        <w:r w:rsidR="00E607A2" w:rsidRPr="00E607A2">
          <w:rPr>
            <w:rStyle w:val="Hyperlink"/>
            <w:rFonts w:ascii="Arial" w:hAnsi="Arial" w:cs="Arial"/>
            <w:bCs/>
            <w:i/>
            <w:sz w:val="22"/>
            <w:lang w:val="fr-CA"/>
          </w:rPr>
          <w:t>Préparer les dossiers c</w:t>
        </w:r>
        <w:r w:rsidR="00E607A2" w:rsidRPr="00E607A2">
          <w:rPr>
            <w:rStyle w:val="Hyperlink"/>
            <w:rFonts w:ascii="Arial" w:hAnsi="Arial" w:cs="Arial"/>
            <w:bCs/>
            <w:i/>
            <w:sz w:val="22"/>
            <w:lang w:val="fr-CA"/>
          </w:rPr>
          <w:t>u</w:t>
        </w:r>
        <w:r w:rsidR="00E607A2" w:rsidRPr="00E607A2">
          <w:rPr>
            <w:rStyle w:val="Hyperlink"/>
            <w:rFonts w:ascii="Arial" w:hAnsi="Arial" w:cs="Arial"/>
            <w:bCs/>
            <w:i/>
            <w:sz w:val="22"/>
            <w:lang w:val="fr-CA"/>
          </w:rPr>
          <w:t>mulatifs des élèves</w:t>
        </w:r>
      </w:hyperlink>
      <w:r w:rsidRPr="00E4563A">
        <w:rPr>
          <w:rFonts w:ascii="Arial" w:hAnsi="Arial" w:cs="Arial"/>
          <w:bCs/>
          <w:sz w:val="22"/>
          <w:lang w:val="fr-CA"/>
        </w:rPr>
        <w:t xml:space="preserve">. </w:t>
      </w:r>
    </w:p>
    <w:p w14:paraId="5E7008BF" w14:textId="77777777" w:rsidR="00E4563A" w:rsidRPr="00E4563A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  <w:lang w:val="fr-CA"/>
        </w:rPr>
      </w:pPr>
      <w:r w:rsidRPr="00E4563A">
        <w:rPr>
          <w:rFonts w:ascii="Arial" w:hAnsi="Arial" w:cs="Arial"/>
          <w:bCs/>
          <w:sz w:val="22"/>
          <w:lang w:val="fr-CA"/>
        </w:rPr>
        <w:t xml:space="preserve">Organisez le groupe de fichiers selon l’année de l’obtention du diplôme, le transfert ou le retrait, suivi du nom de famille et du prénom de l’étudiant en ordre alphabétique. </w:t>
      </w:r>
    </w:p>
    <w:p w14:paraId="0B0C6580" w14:textId="77777777" w:rsidR="00E4563A" w:rsidRPr="00E4563A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  <w:lang w:val="fr-CA"/>
        </w:rPr>
      </w:pPr>
      <w:r w:rsidRPr="00E4563A">
        <w:rPr>
          <w:rFonts w:ascii="Arial" w:hAnsi="Arial" w:cs="Arial"/>
          <w:bCs/>
          <w:sz w:val="22"/>
          <w:lang w:val="fr-CA"/>
        </w:rPr>
        <w:t>Indiquez clairement le nom de l’étudiant sur les chemises de classement à l’aide d’étiquettes.</w:t>
      </w:r>
    </w:p>
    <w:p w14:paraId="759E985E" w14:textId="77777777" w:rsidR="00E4563A" w:rsidRPr="00E4563A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  <w:lang w:val="fr-CA"/>
        </w:rPr>
      </w:pPr>
      <w:r w:rsidRPr="00E4563A">
        <w:rPr>
          <w:rFonts w:ascii="Arial" w:hAnsi="Arial" w:cs="Arial"/>
          <w:bCs/>
          <w:sz w:val="22"/>
          <w:lang w:val="fr-CA"/>
        </w:rPr>
        <w:t>Retirez l’ensemble des trombones, des bandes élastiques, des agrafes, des papillons adhésifs, etc.</w:t>
      </w:r>
    </w:p>
    <w:p w14:paraId="6048492E" w14:textId="77777777" w:rsidR="00E4563A" w:rsidRPr="00602E46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</w:rPr>
      </w:pPr>
      <w:r w:rsidRPr="00B84302">
        <w:rPr>
          <w:rFonts w:ascii="Arial" w:hAnsi="Arial" w:cs="Arial"/>
          <w:bCs/>
          <w:sz w:val="22"/>
          <w:lang w:val="fr-CA"/>
        </w:rPr>
        <w:t>Dépliez</w:t>
      </w:r>
      <w:r w:rsidRPr="00602E46">
        <w:rPr>
          <w:rFonts w:ascii="Arial" w:hAnsi="Arial" w:cs="Arial"/>
          <w:bCs/>
          <w:sz w:val="22"/>
        </w:rPr>
        <w:t xml:space="preserve"> tout papier </w:t>
      </w:r>
      <w:r w:rsidRPr="00B84302">
        <w:rPr>
          <w:rFonts w:ascii="Arial" w:hAnsi="Arial" w:cs="Arial"/>
          <w:bCs/>
          <w:sz w:val="22"/>
          <w:lang w:val="fr-CA"/>
        </w:rPr>
        <w:t>froissé</w:t>
      </w:r>
      <w:r w:rsidRPr="00602E46">
        <w:rPr>
          <w:rFonts w:ascii="Arial" w:hAnsi="Arial" w:cs="Arial"/>
          <w:bCs/>
          <w:sz w:val="22"/>
        </w:rPr>
        <w:t>.</w:t>
      </w:r>
    </w:p>
    <w:p w14:paraId="502C4D71" w14:textId="77777777" w:rsidR="00E4563A" w:rsidRPr="00E4563A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/>
          <w:bCs/>
          <w:sz w:val="22"/>
          <w:lang w:val="fr-CA"/>
        </w:rPr>
      </w:pPr>
      <w:r w:rsidRPr="00E4563A">
        <w:rPr>
          <w:rFonts w:ascii="Arial" w:hAnsi="Arial" w:cs="Arial"/>
          <w:b/>
          <w:bCs/>
          <w:sz w:val="22"/>
          <w:lang w:val="fr-CA"/>
        </w:rPr>
        <w:t>N’utilisez PAS</w:t>
      </w:r>
      <w:r w:rsidRPr="00E4563A">
        <w:rPr>
          <w:rFonts w:ascii="Arial" w:hAnsi="Arial" w:cs="Arial"/>
          <w:bCs/>
          <w:sz w:val="22"/>
          <w:lang w:val="fr-CA"/>
        </w:rPr>
        <w:t xml:space="preserve"> de ruban adhésif pour réparer une feuille de papier.</w:t>
      </w:r>
    </w:p>
    <w:p w14:paraId="4EA3B8D3" w14:textId="77777777" w:rsidR="00E4563A" w:rsidRPr="00E4563A" w:rsidRDefault="00E4563A" w:rsidP="00E4563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  <w:lang w:val="fr-CA"/>
        </w:rPr>
      </w:pPr>
      <w:r w:rsidRPr="00602E46">
        <w:rPr>
          <w:rFonts w:ascii="Calibri" w:hAnsi="Calibr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91A226F" wp14:editId="3AA7C754">
            <wp:simplePos x="0" y="0"/>
            <wp:positionH relativeFrom="column">
              <wp:posOffset>40005</wp:posOffset>
            </wp:positionH>
            <wp:positionV relativeFrom="paragraph">
              <wp:posOffset>249555</wp:posOffset>
            </wp:positionV>
            <wp:extent cx="6320155" cy="2162175"/>
            <wp:effectExtent l="0" t="0" r="444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563A">
        <w:rPr>
          <w:rFonts w:ascii="Arial" w:hAnsi="Arial" w:cs="Arial"/>
          <w:bCs/>
          <w:sz w:val="22"/>
          <w:lang w:val="fr-CA"/>
        </w:rPr>
        <w:t>Retirez tous les formulaires vierges ou dont vous ne vous êtes pas servi.</w:t>
      </w:r>
    </w:p>
    <w:p w14:paraId="79F64925" w14:textId="6B21145B" w:rsidR="00E4563A" w:rsidRDefault="00E4563A">
      <w:pPr>
        <w:rPr>
          <w:rFonts w:ascii="Arial" w:hAnsi="Arial" w:cs="Arial"/>
          <w:bCs/>
          <w:color w:val="000000"/>
          <w:sz w:val="22"/>
          <w:lang w:val="fr-CA"/>
        </w:rPr>
      </w:pPr>
    </w:p>
    <w:p w14:paraId="7861101E" w14:textId="77777777" w:rsidR="00E4563A" w:rsidRPr="00E4563A" w:rsidRDefault="00E4563A" w:rsidP="00690DF6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/>
        <w:ind w:left="1080" w:right="720" w:hanging="1080"/>
        <w:rPr>
          <w:rFonts w:ascii="Arial" w:hAnsi="Arial" w:cs="Arial"/>
          <w:bCs/>
          <w:sz w:val="22"/>
          <w:u w:val="single"/>
          <w:lang w:val="fr-CA"/>
        </w:rPr>
      </w:pPr>
      <w:r w:rsidRPr="00E4563A">
        <w:rPr>
          <w:rFonts w:ascii="Arial" w:hAnsi="Arial" w:cs="Arial"/>
          <w:bCs/>
          <w:color w:val="000000"/>
          <w:sz w:val="22"/>
          <w:u w:val="single"/>
          <w:lang w:val="fr-CA"/>
        </w:rPr>
        <w:tab/>
      </w:r>
      <w:r w:rsidRPr="00E4563A">
        <w:rPr>
          <w:rFonts w:ascii="Arial" w:hAnsi="Arial" w:cs="Arial"/>
          <w:bCs/>
          <w:color w:val="000000"/>
          <w:sz w:val="22"/>
          <w:lang w:val="fr-CA"/>
        </w:rPr>
        <w:tab/>
        <w:t>3.</w:t>
      </w:r>
      <w:r w:rsidRPr="00E4563A">
        <w:rPr>
          <w:rFonts w:ascii="Arial" w:hAnsi="Arial" w:cs="Arial"/>
          <w:bCs/>
          <w:color w:val="000000"/>
          <w:sz w:val="22"/>
          <w:lang w:val="fr-CA"/>
        </w:rPr>
        <w:tab/>
      </w:r>
      <w:r w:rsidRPr="00E4563A">
        <w:rPr>
          <w:rFonts w:ascii="Arial" w:hAnsi="Arial" w:cs="Arial"/>
          <w:bCs/>
          <w:sz w:val="22"/>
          <w:u w:val="single"/>
          <w:lang w:val="fr-CA"/>
        </w:rPr>
        <w:t>Les boîtes ont été rangées</w:t>
      </w:r>
      <w:r w:rsidRPr="00E4563A">
        <w:rPr>
          <w:rFonts w:ascii="Arial" w:hAnsi="Arial" w:cs="Arial"/>
          <w:bCs/>
          <w:sz w:val="22"/>
          <w:lang w:val="fr-CA"/>
        </w:rPr>
        <w:t> :</w:t>
      </w:r>
    </w:p>
    <w:p w14:paraId="3EB43C85" w14:textId="77777777" w:rsidR="00E4563A" w:rsidRPr="00602E46" w:rsidRDefault="00E4563A" w:rsidP="00E4563A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</w:rPr>
      </w:pPr>
      <w:r w:rsidRPr="00E4563A">
        <w:rPr>
          <w:rFonts w:ascii="Arial" w:hAnsi="Arial" w:cs="Arial"/>
          <w:bCs/>
          <w:sz w:val="22"/>
          <w:lang w:val="fr-CA"/>
        </w:rPr>
        <w:t xml:space="preserve">Inscrivez un numéro de boîte temporaire à l’extérieur de chaque boîte dans la séquence selon laquelle le matériel doit être filmé (p. ex. </w:t>
      </w:r>
      <w:r w:rsidRPr="00602E46">
        <w:rPr>
          <w:rFonts w:ascii="Arial" w:hAnsi="Arial" w:cs="Arial"/>
          <w:bCs/>
          <w:sz w:val="22"/>
        </w:rPr>
        <w:t>HTHS 2003-01, HTHS 2003-02, HTHS 2003-03, etc.).</w:t>
      </w:r>
    </w:p>
    <w:p w14:paraId="23828A44" w14:textId="77777777" w:rsidR="00E4563A" w:rsidRPr="00E4563A" w:rsidRDefault="00E4563A" w:rsidP="00E4563A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/>
          <w:bCs/>
          <w:sz w:val="22"/>
          <w:lang w:val="fr-CA"/>
        </w:rPr>
      </w:pPr>
      <w:r w:rsidRPr="00E4563A">
        <w:rPr>
          <w:rFonts w:ascii="Arial" w:hAnsi="Arial" w:cs="Arial"/>
          <w:bCs/>
          <w:sz w:val="22"/>
          <w:lang w:val="fr-CA"/>
        </w:rPr>
        <w:t xml:space="preserve">Remplissez un formulaire </w:t>
      </w:r>
      <w:r w:rsidRPr="00E4563A">
        <w:rPr>
          <w:rFonts w:ascii="Arial" w:hAnsi="Arial" w:cs="Arial"/>
          <w:b/>
          <w:bCs/>
          <w:i/>
          <w:sz w:val="22"/>
          <w:lang w:val="fr-CA"/>
        </w:rPr>
        <w:t>LTD</w:t>
      </w:r>
      <w:r w:rsidRPr="00E4563A">
        <w:rPr>
          <w:rFonts w:ascii="Arial" w:hAnsi="Arial" w:cs="Arial"/>
          <w:bCs/>
          <w:sz w:val="22"/>
          <w:lang w:val="fr-CA"/>
        </w:rPr>
        <w:t xml:space="preserve"> par boîte.</w:t>
      </w:r>
      <w:r w:rsidRPr="00E4563A">
        <w:rPr>
          <w:rFonts w:ascii="Arial" w:hAnsi="Arial" w:cs="Arial"/>
          <w:b/>
          <w:bCs/>
          <w:sz w:val="22"/>
          <w:lang w:val="fr-CA"/>
        </w:rPr>
        <w:t xml:space="preserve"> Une liste complète des fichiers est nécessaire. </w:t>
      </w:r>
    </w:p>
    <w:p w14:paraId="61FF2546" w14:textId="77777777" w:rsidR="00E4563A" w:rsidRPr="00E4563A" w:rsidRDefault="00E4563A" w:rsidP="00E4563A">
      <w:pPr>
        <w:tabs>
          <w:tab w:val="left" w:pos="720"/>
        </w:tabs>
        <w:autoSpaceDE w:val="0"/>
        <w:autoSpaceDN w:val="0"/>
        <w:adjustRightInd w:val="0"/>
        <w:ind w:left="1080" w:right="720"/>
        <w:rPr>
          <w:rFonts w:ascii="Arial" w:hAnsi="Arial" w:cs="Arial"/>
          <w:bCs/>
          <w:color w:val="000000"/>
          <w:sz w:val="22"/>
          <w:lang w:val="fr-CA"/>
        </w:rPr>
      </w:pPr>
    </w:p>
    <w:p w14:paraId="5518059E" w14:textId="77777777" w:rsidR="00E4563A" w:rsidRPr="00E4563A" w:rsidRDefault="00E4563A" w:rsidP="00E4563A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bCs/>
          <w:sz w:val="22"/>
          <w:u w:val="single"/>
          <w:lang w:val="fr-CA"/>
        </w:rPr>
      </w:pPr>
      <w:r w:rsidRPr="00E4563A">
        <w:rPr>
          <w:rFonts w:ascii="Arial" w:hAnsi="Arial" w:cs="Arial"/>
          <w:bCs/>
          <w:color w:val="000000"/>
          <w:sz w:val="22"/>
          <w:u w:val="single"/>
          <w:lang w:val="fr-CA"/>
        </w:rPr>
        <w:tab/>
      </w:r>
      <w:r w:rsidRPr="00E4563A">
        <w:rPr>
          <w:rFonts w:ascii="Arial" w:hAnsi="Arial" w:cs="Arial"/>
          <w:bCs/>
          <w:color w:val="000000"/>
          <w:sz w:val="22"/>
          <w:lang w:val="fr-CA"/>
        </w:rPr>
        <w:tab/>
        <w:t>4.</w:t>
      </w:r>
      <w:r w:rsidRPr="00E4563A">
        <w:rPr>
          <w:rFonts w:ascii="Arial" w:hAnsi="Arial" w:cs="Arial"/>
          <w:bCs/>
          <w:color w:val="000000"/>
          <w:sz w:val="22"/>
          <w:lang w:val="fr-CA"/>
        </w:rPr>
        <w:tab/>
      </w:r>
      <w:r w:rsidRPr="00E4563A">
        <w:rPr>
          <w:rFonts w:ascii="Arial" w:hAnsi="Arial" w:cs="Arial"/>
          <w:bCs/>
          <w:sz w:val="22"/>
          <w:u w:val="single"/>
          <w:lang w:val="fr-CA"/>
        </w:rPr>
        <w:t>Les boîtes ont été envoyées pour le microfilmage</w:t>
      </w:r>
      <w:r w:rsidRPr="00E4563A">
        <w:rPr>
          <w:rFonts w:ascii="Arial" w:hAnsi="Arial" w:cs="Arial"/>
          <w:bCs/>
          <w:sz w:val="22"/>
          <w:lang w:val="fr-CA"/>
        </w:rPr>
        <w:t> :</w:t>
      </w:r>
    </w:p>
    <w:p w14:paraId="159C4EA6" w14:textId="77777777" w:rsidR="00E4563A" w:rsidRPr="00E4563A" w:rsidRDefault="00E4563A" w:rsidP="00E4563A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Cs/>
          <w:sz w:val="22"/>
          <w:lang w:val="fr-CA"/>
        </w:rPr>
      </w:pPr>
      <w:r w:rsidRPr="00E4563A">
        <w:rPr>
          <w:rFonts w:ascii="Arial" w:hAnsi="Arial" w:cs="Arial"/>
          <w:bCs/>
          <w:sz w:val="22"/>
          <w:lang w:val="fr-CA"/>
        </w:rPr>
        <w:t xml:space="preserve">Les boîtes peuvent être ramassées ou expédiées. </w:t>
      </w:r>
    </w:p>
    <w:p w14:paraId="2881FE63" w14:textId="77777777" w:rsidR="00E4563A" w:rsidRPr="00E4563A" w:rsidRDefault="00E4563A" w:rsidP="00E4563A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2"/>
          <w:lang w:val="fr-CA"/>
        </w:rPr>
      </w:pPr>
      <w:r w:rsidRPr="00E4563A">
        <w:rPr>
          <w:rFonts w:ascii="Arial" w:hAnsi="Arial" w:cs="Arial"/>
          <w:color w:val="000000"/>
          <w:sz w:val="22"/>
          <w:lang w:val="fr-CA"/>
        </w:rPr>
        <w:t xml:space="preserve">Il faut soumettre une </w:t>
      </w:r>
      <w:r w:rsidRPr="00E4563A">
        <w:rPr>
          <w:rFonts w:ascii="Arial" w:hAnsi="Arial" w:cs="Arial"/>
          <w:b/>
          <w:i/>
          <w:color w:val="000000"/>
          <w:sz w:val="22"/>
          <w:u w:val="single"/>
          <w:lang w:val="fr-CA"/>
        </w:rPr>
        <w:t>demande</w:t>
      </w:r>
      <w:r w:rsidRPr="00E4563A">
        <w:rPr>
          <w:rFonts w:ascii="Arial" w:hAnsi="Arial" w:cs="Arial"/>
          <w:b/>
          <w:i/>
          <w:color w:val="000000"/>
          <w:sz w:val="22"/>
          <w:lang w:val="fr-CA"/>
        </w:rPr>
        <w:t xml:space="preserve"> de transfert des documents </w:t>
      </w:r>
      <w:r w:rsidRPr="00E4563A">
        <w:rPr>
          <w:rFonts w:ascii="Arial" w:hAnsi="Arial" w:cs="Arial"/>
          <w:color w:val="000000"/>
          <w:sz w:val="22"/>
          <w:lang w:val="fr-CA"/>
        </w:rPr>
        <w:t>par l’intermédiaire du système de demande de transfert de documents accessible en ligne</w:t>
      </w:r>
    </w:p>
    <w:p w14:paraId="1E08EBC4" w14:textId="77777777" w:rsidR="00E4563A" w:rsidRPr="00602E46" w:rsidRDefault="00E4563A" w:rsidP="00E4563A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ind w:right="720"/>
        <w:rPr>
          <w:rFonts w:ascii="Arial" w:hAnsi="Arial" w:cs="Arial"/>
          <w:sz w:val="22"/>
        </w:rPr>
      </w:pPr>
      <w:r w:rsidRPr="00E4563A">
        <w:rPr>
          <w:rFonts w:ascii="Arial" w:hAnsi="Arial" w:cs="Arial"/>
          <w:sz w:val="22"/>
          <w:lang w:val="fr-CA"/>
        </w:rPr>
        <w:t xml:space="preserve">Une fois la </w:t>
      </w:r>
      <w:r w:rsidRPr="00E4563A">
        <w:rPr>
          <w:rFonts w:ascii="Arial" w:hAnsi="Arial" w:cs="Arial"/>
          <w:b/>
          <w:sz w:val="22"/>
          <w:lang w:val="fr-CA"/>
        </w:rPr>
        <w:t>demande de transfert des documents</w:t>
      </w:r>
      <w:r w:rsidRPr="00E4563A">
        <w:rPr>
          <w:rFonts w:ascii="Arial" w:hAnsi="Arial" w:cs="Arial"/>
          <w:sz w:val="22"/>
          <w:lang w:val="fr-CA"/>
        </w:rPr>
        <w:t xml:space="preserve"> reçue et traitée, le personnel du Dépôt des documents informera le responsable ou l’expéditeur des documents de l’approbation du ramassage ou de l’expédition. </w:t>
      </w:r>
      <w:r w:rsidRPr="006853FD">
        <w:rPr>
          <w:rFonts w:ascii="Arial" w:hAnsi="Arial" w:cs="Arial"/>
          <w:sz w:val="22"/>
          <w:lang w:val="fr-CA"/>
        </w:rPr>
        <w:t>Veuillez noter</w:t>
      </w:r>
      <w:r w:rsidRPr="00602E46">
        <w:rPr>
          <w:rFonts w:ascii="Arial" w:hAnsi="Arial" w:cs="Arial"/>
          <w:sz w:val="22"/>
        </w:rPr>
        <w:t xml:space="preserve"> </w:t>
      </w:r>
      <w:r w:rsidRPr="006853FD">
        <w:rPr>
          <w:rFonts w:ascii="Arial" w:hAnsi="Arial" w:cs="Arial"/>
          <w:sz w:val="22"/>
          <w:lang w:val="fr-CA"/>
        </w:rPr>
        <w:t>que l’expéditeur</w:t>
      </w:r>
      <w:r w:rsidRPr="00602E46">
        <w:rPr>
          <w:rFonts w:ascii="Arial" w:hAnsi="Arial" w:cs="Arial"/>
          <w:sz w:val="22"/>
        </w:rPr>
        <w:t xml:space="preserve"> assume les frais </w:t>
      </w:r>
      <w:r w:rsidRPr="006853FD">
        <w:rPr>
          <w:rFonts w:ascii="Arial" w:hAnsi="Arial" w:cs="Arial"/>
          <w:sz w:val="22"/>
          <w:lang w:val="fr-CA"/>
        </w:rPr>
        <w:t>d’expédition</w:t>
      </w:r>
      <w:r w:rsidRPr="00602E46">
        <w:rPr>
          <w:rFonts w:ascii="Arial" w:hAnsi="Arial" w:cs="Arial"/>
          <w:sz w:val="22"/>
        </w:rPr>
        <w:t>.</w:t>
      </w:r>
    </w:p>
    <w:p w14:paraId="35439688" w14:textId="7D1E674C" w:rsidR="00690DF6" w:rsidRPr="00690DF6" w:rsidRDefault="00E4563A" w:rsidP="00690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bCs/>
          <w:i/>
          <w:color w:val="000000"/>
          <w:sz w:val="18"/>
          <w:szCs w:val="16"/>
        </w:rPr>
      </w:pPr>
      <w:r w:rsidRPr="00690DF6">
        <w:rPr>
          <w:rFonts w:ascii="Arial" w:hAnsi="Arial" w:cs="Arial"/>
          <w:b/>
          <w:bCs/>
          <w:color w:val="000000"/>
          <w:sz w:val="20"/>
          <w:lang w:val="fr-CA"/>
        </w:rPr>
        <w:t>Remarque </w:t>
      </w:r>
      <w:r w:rsidRPr="00690DF6">
        <w:rPr>
          <w:rFonts w:ascii="Arial" w:hAnsi="Arial" w:cs="Arial"/>
          <w:bCs/>
          <w:color w:val="000000"/>
          <w:sz w:val="20"/>
          <w:lang w:val="fr-CA"/>
        </w:rPr>
        <w:t>:</w:t>
      </w:r>
      <w:r w:rsidR="00690DF6">
        <w:rPr>
          <w:rFonts w:ascii="Arial" w:hAnsi="Arial" w:cs="Arial"/>
          <w:bCs/>
          <w:color w:val="000000"/>
          <w:sz w:val="20"/>
          <w:lang w:val="fr-CA"/>
        </w:rPr>
        <w:t xml:space="preserve"> </w:t>
      </w:r>
      <w:r w:rsidRPr="00690DF6">
        <w:rPr>
          <w:rFonts w:ascii="Arial" w:hAnsi="Arial" w:cs="Arial"/>
          <w:bCs/>
          <w:color w:val="000000"/>
          <w:sz w:val="20"/>
          <w:lang w:val="fr-CA"/>
        </w:rPr>
        <w:t xml:space="preserve">La présente liste de contrôle et les consignes détaillées pour envoyer les dossiers cumulatifs des élèves au Dépôt des documents </w:t>
      </w:r>
      <w:r w:rsidR="00690DF6" w:rsidRPr="00690DF6">
        <w:rPr>
          <w:rFonts w:ascii="Arial" w:hAnsi="Arial" w:cs="Arial"/>
          <w:bCs/>
          <w:i/>
          <w:iCs/>
          <w:color w:val="000000"/>
          <w:sz w:val="20"/>
          <w:lang w:val="fr-CA"/>
        </w:rPr>
        <w:t xml:space="preserve">peuvent être téléchargées de la section </w:t>
      </w:r>
      <w:r w:rsidR="00690DF6" w:rsidRPr="00690DF6">
        <w:rPr>
          <w:rFonts w:ascii="Arial" w:hAnsi="Arial" w:cs="Arial"/>
          <w:b/>
          <w:bCs/>
          <w:i/>
          <w:iCs/>
          <w:color w:val="000000"/>
          <w:sz w:val="20"/>
          <w:lang w:val="fr-CA"/>
        </w:rPr>
        <w:t>Services du Dépôt des documents</w:t>
      </w:r>
      <w:r w:rsidR="00690DF6" w:rsidRPr="00690DF6">
        <w:rPr>
          <w:rFonts w:ascii="Arial" w:hAnsi="Arial" w:cs="Arial"/>
          <w:bCs/>
          <w:i/>
          <w:color w:val="000000"/>
          <w:sz w:val="20"/>
          <w:lang w:val="fr-CA"/>
        </w:rPr>
        <w:t xml:space="preserve"> sur le site de la </w:t>
      </w:r>
      <w:r w:rsidR="00690DF6" w:rsidRPr="00690DF6">
        <w:rPr>
          <w:rFonts w:ascii="Arial" w:hAnsi="Arial" w:cs="Arial"/>
          <w:b/>
          <w:bCs/>
          <w:i/>
          <w:color w:val="000000"/>
          <w:sz w:val="20"/>
          <w:lang w:val="fr-CA"/>
        </w:rPr>
        <w:t>Gestion de l'information de l’entreprise :</w:t>
      </w:r>
      <w:r w:rsidR="00690DF6" w:rsidRPr="00690DF6">
        <w:rPr>
          <w:rFonts w:ascii="Arial" w:hAnsi="Arial" w:cs="Arial"/>
          <w:bCs/>
          <w:i/>
          <w:color w:val="000000"/>
          <w:sz w:val="20"/>
          <w:lang w:val="fr-CA"/>
        </w:rPr>
        <w:t xml:space="preserve"> </w:t>
      </w:r>
      <w:hyperlink r:id="rId11" w:history="1">
        <w:r w:rsidR="00690DF6" w:rsidRPr="00690DF6">
          <w:rPr>
            <w:rStyle w:val="Hyperlink"/>
            <w:rFonts w:ascii="Arial" w:hAnsi="Arial" w:cs="Arial"/>
            <w:bCs/>
            <w:i/>
            <w:sz w:val="20"/>
            <w:lang w:val="fr-CA"/>
          </w:rPr>
          <w:t>https://archives.gnb.ca/CIM/Default/fr-CA</w:t>
        </w:r>
      </w:hyperlink>
    </w:p>
    <w:sectPr w:rsidR="00690DF6" w:rsidRPr="00690DF6" w:rsidSect="00690D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530" w:right="720" w:bottom="1152" w:left="864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526A" w14:textId="77777777" w:rsidR="00D2430B" w:rsidRDefault="00D2430B" w:rsidP="00AE7911">
      <w:r>
        <w:separator/>
      </w:r>
    </w:p>
  </w:endnote>
  <w:endnote w:type="continuationSeparator" w:id="0">
    <w:p w14:paraId="35ABF614" w14:textId="77777777" w:rsidR="00D2430B" w:rsidRDefault="00D2430B" w:rsidP="00AE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6161" w14:textId="77777777" w:rsidR="00690DF6" w:rsidRDefault="00690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B10D" w14:textId="77777777" w:rsidR="00FF0410" w:rsidRPr="007337F0" w:rsidRDefault="00FF0410" w:rsidP="00AE7911">
    <w:pPr>
      <w:tabs>
        <w:tab w:val="left" w:pos="4860"/>
      </w:tabs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1DBC" w14:textId="77777777" w:rsidR="00A22E20" w:rsidRDefault="00690DF6" w:rsidP="00A22E20">
    <w:pPr>
      <w:tabs>
        <w:tab w:val="left" w:pos="5490"/>
      </w:tabs>
      <w:ind w:right="43"/>
      <w:rPr>
        <w:rFonts w:ascii="Arial" w:hAnsi="Arial"/>
        <w:sz w:val="16"/>
        <w:szCs w:val="16"/>
      </w:rPr>
    </w:pPr>
    <w:r w:rsidRPr="00690DF6">
      <w:rPr>
        <w:rFonts w:ascii="Arial" w:hAnsi="Arial"/>
        <w:sz w:val="16"/>
        <w:szCs w:val="16"/>
      </w:rPr>
      <w:t>Les Archives provinciales du Nouveau-Brunswick</w:t>
    </w:r>
  </w:p>
  <w:p w14:paraId="019724C8" w14:textId="15F39A1E" w:rsidR="00FF0410" w:rsidRDefault="00A22E20" w:rsidP="00A22E20">
    <w:pPr>
      <w:tabs>
        <w:tab w:val="left" w:pos="5490"/>
      </w:tabs>
      <w:ind w:right="43"/>
      <w:rPr>
        <w:rFonts w:ascii="Arial" w:hAnsi="Arial"/>
        <w:sz w:val="16"/>
        <w:szCs w:val="16"/>
      </w:rPr>
    </w:pPr>
    <w:r w:rsidRPr="00A22E20">
      <w:rPr>
        <w:rFonts w:ascii="Arial" w:hAnsi="Arial"/>
        <w:sz w:val="16"/>
        <w:szCs w:val="16"/>
      </w:rPr>
      <w:t>La Section de la gestion de l’information de l'entreprise </w:t>
    </w:r>
    <w:r w:rsidR="00690DF6" w:rsidRPr="00690DF6">
      <w:rPr>
        <w:rFonts w:ascii="Arial" w:hAnsi="Arial"/>
        <w:sz w:val="16"/>
        <w:szCs w:val="16"/>
      </w:rPr>
      <w:t> </w:t>
    </w:r>
  </w:p>
  <w:p w14:paraId="3D6C39E1" w14:textId="73B4228A" w:rsidR="00A22E20" w:rsidRPr="00690DF6" w:rsidRDefault="00A22E20" w:rsidP="00A22E20">
    <w:pPr>
      <w:tabs>
        <w:tab w:val="left" w:pos="5490"/>
      </w:tabs>
      <w:ind w:right="43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24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B489" w14:textId="77777777" w:rsidR="00D2430B" w:rsidRDefault="00D2430B" w:rsidP="00AE7911">
      <w:r>
        <w:separator/>
      </w:r>
    </w:p>
  </w:footnote>
  <w:footnote w:type="continuationSeparator" w:id="0">
    <w:p w14:paraId="0A5D3247" w14:textId="77777777" w:rsidR="00D2430B" w:rsidRDefault="00D2430B" w:rsidP="00AE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F5F8" w14:textId="77777777" w:rsidR="00690DF6" w:rsidRDefault="00690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1ED4" w14:textId="77777777" w:rsidR="00690DF6" w:rsidRDefault="00690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E09A" w14:textId="77777777" w:rsidR="00FF0410" w:rsidRDefault="00AB7D9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A8B251" wp14:editId="2BCDBECB">
          <wp:simplePos x="0" y="0"/>
          <wp:positionH relativeFrom="column">
            <wp:posOffset>2676525</wp:posOffset>
          </wp:positionH>
          <wp:positionV relativeFrom="paragraph">
            <wp:posOffset>-47625</wp:posOffset>
          </wp:positionV>
          <wp:extent cx="4210050" cy="1190625"/>
          <wp:effectExtent l="0" t="0" r="0" b="0"/>
          <wp:wrapNone/>
          <wp:docPr id="14" name="Picture 14" descr="Wordmark_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dmark_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1D44C5" wp14:editId="70E3F6EE">
              <wp:simplePos x="0" y="0"/>
              <wp:positionH relativeFrom="column">
                <wp:posOffset>-88900</wp:posOffset>
              </wp:positionH>
              <wp:positionV relativeFrom="paragraph">
                <wp:posOffset>-47625</wp:posOffset>
              </wp:positionV>
              <wp:extent cx="2931160" cy="52387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4FF98" w14:textId="77777777" w:rsidR="008A18DC" w:rsidRPr="008A18DC" w:rsidRDefault="008A18DC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44C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pt;margin-top:-3.75pt;width:230.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" filled="f" stroked="f">
              <v:textbox>
                <w:txbxContent>
                  <w:p w14:paraId="7484FF98" w14:textId="77777777" w:rsidR="008A18DC" w:rsidRPr="008A18DC" w:rsidRDefault="008A18DC">
                    <w:p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E1565"/>
    <w:multiLevelType w:val="hybridMultilevel"/>
    <w:tmpl w:val="F718D9C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2648"/>
    <w:multiLevelType w:val="hybridMultilevel"/>
    <w:tmpl w:val="8296416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40BCA"/>
    <w:multiLevelType w:val="hybridMultilevel"/>
    <w:tmpl w:val="35463C8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E2856"/>
    <w:multiLevelType w:val="hybridMultilevel"/>
    <w:tmpl w:val="92044BF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E"/>
    <w:rsid w:val="000B19FA"/>
    <w:rsid w:val="00104AFD"/>
    <w:rsid w:val="00131A38"/>
    <w:rsid w:val="00145A9E"/>
    <w:rsid w:val="00190E91"/>
    <w:rsid w:val="001A00CC"/>
    <w:rsid w:val="00250924"/>
    <w:rsid w:val="002545F1"/>
    <w:rsid w:val="002572C7"/>
    <w:rsid w:val="002B4880"/>
    <w:rsid w:val="0032008C"/>
    <w:rsid w:val="003729CD"/>
    <w:rsid w:val="00427FED"/>
    <w:rsid w:val="005A1C01"/>
    <w:rsid w:val="005D1204"/>
    <w:rsid w:val="006853FD"/>
    <w:rsid w:val="00690DF6"/>
    <w:rsid w:val="008A18DC"/>
    <w:rsid w:val="008D7F71"/>
    <w:rsid w:val="00952389"/>
    <w:rsid w:val="00964C2B"/>
    <w:rsid w:val="009873BD"/>
    <w:rsid w:val="00A11518"/>
    <w:rsid w:val="00A22E20"/>
    <w:rsid w:val="00A52475"/>
    <w:rsid w:val="00A7293D"/>
    <w:rsid w:val="00AA5921"/>
    <w:rsid w:val="00AB7D96"/>
    <w:rsid w:val="00AC0DC0"/>
    <w:rsid w:val="00AD0E79"/>
    <w:rsid w:val="00AE7224"/>
    <w:rsid w:val="00AE7911"/>
    <w:rsid w:val="00B84302"/>
    <w:rsid w:val="00BF173E"/>
    <w:rsid w:val="00C73E07"/>
    <w:rsid w:val="00CC70DE"/>
    <w:rsid w:val="00D0252C"/>
    <w:rsid w:val="00D2430B"/>
    <w:rsid w:val="00D86FDF"/>
    <w:rsid w:val="00DA4780"/>
    <w:rsid w:val="00E4563A"/>
    <w:rsid w:val="00E544F0"/>
    <w:rsid w:val="00E607A2"/>
    <w:rsid w:val="00F0797D"/>
    <w:rsid w:val="00F915A0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860622"/>
  <w15:chartTrackingRefBased/>
  <w15:docId w15:val="{2CC98B35-9920-4FC6-A375-06436AC0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basedOn w:val="DefaultParagraphFont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F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4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C0D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gnb.ca/CIM/rcs-sdd/fr-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s.gnb.ca/CIM/rcs-sdd/fr-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s%3A%2F%2Farchives.gnb.ca%2FCIM%2FDefault%2Ffr-CA&amp;data=05%7C01%7CValerie.Bartlett%40gnb.ca%7C68e6ec81d64646d4b99a08dac8a070c5%7Ce08b7eefb5014a679ed007e38bfccee7%7C0%7C0%7C638042888654057012%7CUnknown%7CTWFpbGZsb3d8eyJWIjoiMC4wLjAwMDAiLCJQIjoiV2luMzIiLCJBTiI6Ik1haWwiLCJXVCI6Mn0%3D%7C3000%7C%7C%7C&amp;sdata=kf2Kjt6iTPTRCCwnprljga0D7tWQ4GW7ZRxxYhKyCkY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chives.gnb.ca/CIM/rcs-sdd/fr-C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HR\(OHR)%20Memo%20Template%202%20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(OHR) Memo Template 2 column</Template>
  <TotalTime>9</TotalTime>
  <Pages>1</Pages>
  <Words>420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Header</vt:lpstr>
    </vt:vector>
  </TitlesOfParts>
  <Company> 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Header</dc:title>
  <dc:subject>Word Template</dc:subject>
  <dc:creator>CNB</dc:creator>
  <cp:keywords/>
  <cp:lastModifiedBy>Bartlett, Valerie (FTB/FCT)</cp:lastModifiedBy>
  <cp:revision>3</cp:revision>
  <cp:lastPrinted>2007-11-21T17:19:00Z</cp:lastPrinted>
  <dcterms:created xsi:type="dcterms:W3CDTF">2022-11-24T17:07:00Z</dcterms:created>
  <dcterms:modified xsi:type="dcterms:W3CDTF">2022-11-28T20:50:00Z</dcterms:modified>
</cp:coreProperties>
</file>